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3"/>
        <w:gridCol w:w="3753"/>
        <w:gridCol w:w="3753"/>
      </w:tblGrid>
      <w:tr w:rsidR="00AC6EE3" w14:paraId="4D9321C7" w14:textId="77777777" w:rsidTr="00A96AC3">
        <w:trPr>
          <w:jc w:val="center"/>
        </w:trPr>
        <w:tc>
          <w:tcPr>
            <w:tcW w:w="2443" w:type="dxa"/>
            <w:tcBorders>
              <w:top w:val="nil"/>
              <w:left w:val="nil"/>
              <w:bottom w:val="nil"/>
              <w:right w:val="nil"/>
            </w:tcBorders>
            <w:shd w:val="clear" w:color="auto" w:fill="auto"/>
          </w:tcPr>
          <w:p w14:paraId="1ABAB898" w14:textId="77777777" w:rsidR="00AC6EE3" w:rsidRDefault="00AC6EE3">
            <w:pPr>
              <w:ind w:firstLine="426"/>
              <w:rPr>
                <w:rFonts w:cs="Arial"/>
                <w:b/>
                <w:sz w:val="22"/>
                <w:szCs w:val="22"/>
              </w:rPr>
            </w:pPr>
          </w:p>
          <w:p w14:paraId="08486535" w14:textId="77777777" w:rsidR="00AC6EE3" w:rsidRDefault="00AC6EE3" w:rsidP="00883C98">
            <w:pPr>
              <w:rPr>
                <w:rFonts w:cs="Arial"/>
                <w:b/>
                <w:sz w:val="16"/>
                <w:szCs w:val="16"/>
              </w:rPr>
            </w:pPr>
          </w:p>
          <w:p w14:paraId="5C5F4864" w14:textId="77777777" w:rsidR="00AC6EE3" w:rsidRDefault="00AC6EE3" w:rsidP="00E81E62">
            <w:pPr>
              <w:rPr>
                <w:smallCaps/>
                <w:color w:val="333399"/>
              </w:rPr>
            </w:pPr>
            <w:r>
              <w:rPr>
                <w:rFonts w:cs="Arial"/>
                <w:b/>
                <w:noProof/>
                <w:sz w:val="22"/>
                <w:szCs w:val="22"/>
                <w:lang w:val="en-GB" w:eastAsia="en-GB"/>
              </w:rPr>
              <w:drawing>
                <wp:anchor distT="0" distB="0" distL="114300" distR="114300" simplePos="0" relativeHeight="251662336" behindDoc="1" locked="0" layoutInCell="1" allowOverlap="1" wp14:anchorId="25FD4C84" wp14:editId="016D3D32">
                  <wp:simplePos x="0" y="0"/>
                  <wp:positionH relativeFrom="column">
                    <wp:posOffset>368300</wp:posOffset>
                  </wp:positionH>
                  <wp:positionV relativeFrom="paragraph">
                    <wp:posOffset>210820</wp:posOffset>
                  </wp:positionV>
                  <wp:extent cx="866775" cy="933450"/>
                  <wp:effectExtent l="0" t="0" r="9525" b="0"/>
                  <wp:wrapTight wrapText="bothSides">
                    <wp:wrapPolygon edited="0">
                      <wp:start x="0" y="0"/>
                      <wp:lineTo x="0" y="21159"/>
                      <wp:lineTo x="21363" y="21159"/>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53" w:type="dxa"/>
            <w:tcBorders>
              <w:top w:val="nil"/>
              <w:left w:val="nil"/>
              <w:bottom w:val="nil"/>
              <w:right w:val="nil"/>
            </w:tcBorders>
            <w:shd w:val="clear" w:color="auto" w:fill="auto"/>
          </w:tcPr>
          <w:p w14:paraId="4E690FA0" w14:textId="77777777" w:rsidR="00AC6EE3" w:rsidRDefault="00AC6EE3">
            <w:pPr>
              <w:pStyle w:val="Header"/>
              <w:jc w:val="center"/>
              <w:rPr>
                <w:rFonts w:ascii="Engravers MT" w:hAnsi="Engravers MT" w:cs="Arial"/>
                <w:b/>
                <w:color w:val="333399"/>
                <w:sz w:val="28"/>
              </w:rPr>
            </w:pPr>
            <w:r>
              <w:rPr>
                <w:rFonts w:ascii="Engravers MT" w:hAnsi="Engravers MT" w:cs="Arial"/>
                <w:b/>
                <w:noProof/>
                <w:color w:val="333399"/>
                <w:sz w:val="28"/>
                <w:lang w:val="en-GB" w:eastAsia="en-GB"/>
              </w:rPr>
              <w:drawing>
                <wp:anchor distT="0" distB="0" distL="114300" distR="114300" simplePos="0" relativeHeight="251663360" behindDoc="1" locked="1" layoutInCell="1" allowOverlap="0" wp14:anchorId="56D16774" wp14:editId="3A7AA123">
                  <wp:simplePos x="0" y="0"/>
                  <wp:positionH relativeFrom="column">
                    <wp:posOffset>353695</wp:posOffset>
                  </wp:positionH>
                  <wp:positionV relativeFrom="page">
                    <wp:posOffset>85090</wp:posOffset>
                  </wp:positionV>
                  <wp:extent cx="1627505" cy="1217930"/>
                  <wp:effectExtent l="0" t="0" r="0" b="1270"/>
                  <wp:wrapTight wrapText="bothSides">
                    <wp:wrapPolygon edited="0">
                      <wp:start x="0" y="0"/>
                      <wp:lineTo x="0" y="21285"/>
                      <wp:lineTo x="21238" y="21285"/>
                      <wp:lineTo x="21238" y="0"/>
                      <wp:lineTo x="0" y="0"/>
                    </wp:wrapPolygon>
                  </wp:wrapTight>
                  <wp:docPr id="3" name="Picture 3" descr="C:\Users\janet\AppData\Local\Microsoft\Windows\INetCache\Content.Word\Aspire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AppData\Local\Microsoft\Windows\INetCache\Content.Word\Aspire Logo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50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94B29" w14:textId="77777777" w:rsidR="00AC6EE3" w:rsidRDefault="00AC6EE3">
            <w:pPr>
              <w:pStyle w:val="Header"/>
              <w:jc w:val="center"/>
              <w:rPr>
                <w:rFonts w:ascii="Engravers MT" w:hAnsi="Engravers MT" w:cs="Arial"/>
                <w:b/>
                <w:color w:val="333399"/>
                <w:sz w:val="28"/>
              </w:rPr>
            </w:pPr>
          </w:p>
        </w:tc>
        <w:tc>
          <w:tcPr>
            <w:tcW w:w="3753" w:type="dxa"/>
            <w:tcBorders>
              <w:top w:val="nil"/>
              <w:left w:val="nil"/>
              <w:bottom w:val="nil"/>
              <w:right w:val="nil"/>
            </w:tcBorders>
            <w:shd w:val="clear" w:color="auto" w:fill="auto"/>
          </w:tcPr>
          <w:p w14:paraId="41153C29" w14:textId="77777777" w:rsidR="00AC6EE3" w:rsidRDefault="00AC6EE3">
            <w:pPr>
              <w:jc w:val="center"/>
              <w:rPr>
                <w:rFonts w:ascii="Engravers MT" w:hAnsi="Engravers MT" w:cs="Arial"/>
                <w:b/>
                <w:color w:val="000080"/>
                <w:sz w:val="36"/>
                <w:szCs w:val="36"/>
              </w:rPr>
            </w:pPr>
            <w:r>
              <w:rPr>
                <w:smallCaps/>
                <w:noProof/>
                <w:color w:val="333399"/>
                <w:lang w:val="en-GB" w:eastAsia="en-GB"/>
              </w:rPr>
              <w:drawing>
                <wp:anchor distT="0" distB="0" distL="114300" distR="114300" simplePos="0" relativeHeight="251664384" behindDoc="1" locked="0" layoutInCell="1" allowOverlap="1" wp14:anchorId="0D849269" wp14:editId="31F17FB1">
                  <wp:simplePos x="0" y="0"/>
                  <wp:positionH relativeFrom="column">
                    <wp:posOffset>413385</wp:posOffset>
                  </wp:positionH>
                  <wp:positionV relativeFrom="paragraph">
                    <wp:posOffset>306705</wp:posOffset>
                  </wp:positionV>
                  <wp:extent cx="1451610" cy="866775"/>
                  <wp:effectExtent l="0" t="0" r="0" b="9525"/>
                  <wp:wrapTight wrapText="bothSides">
                    <wp:wrapPolygon edited="0">
                      <wp:start x="0" y="0"/>
                      <wp:lineTo x="0" y="21363"/>
                      <wp:lineTo x="21260" y="21363"/>
                      <wp:lineTo x="21260" y="0"/>
                      <wp:lineTo x="0" y="0"/>
                    </wp:wrapPolygon>
                  </wp:wrapTight>
                  <wp:docPr id="2" name="Picture 2" descr="\\DC1\office-desktop$\gibsonj\Desktop\logotex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office-desktop$\gibsonj\Desktop\logotex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161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1C9AF" w14:textId="77777777" w:rsidR="00AC6EE3" w:rsidRDefault="00AC6EE3" w:rsidP="00647761">
            <w:pPr>
              <w:jc w:val="center"/>
              <w:rPr>
                <w:smallCaps/>
                <w:color w:val="333399"/>
              </w:rPr>
            </w:pPr>
          </w:p>
        </w:tc>
      </w:tr>
    </w:tbl>
    <w:p w14:paraId="2083BC04" w14:textId="77777777" w:rsidR="00647761" w:rsidRDefault="00647761" w:rsidP="00647761">
      <w:pPr>
        <w:jc w:val="center"/>
        <w:rPr>
          <w:rFonts w:ascii="Engravers MT" w:hAnsi="Engravers MT" w:cs="Arial"/>
          <w:b/>
          <w:color w:val="000080"/>
          <w:sz w:val="36"/>
          <w:szCs w:val="36"/>
        </w:rPr>
      </w:pPr>
      <w:r>
        <w:rPr>
          <w:rFonts w:ascii="Engravers MT" w:hAnsi="Engravers MT" w:cs="Arial"/>
          <w:b/>
          <w:color w:val="000080"/>
          <w:sz w:val="36"/>
          <w:szCs w:val="36"/>
        </w:rPr>
        <w:t xml:space="preserve">CHARGING </w:t>
      </w:r>
      <w:r w:rsidR="00D63678">
        <w:rPr>
          <w:rFonts w:ascii="Engravers MT" w:hAnsi="Engravers MT" w:cs="Arial"/>
          <w:b/>
          <w:color w:val="000080"/>
          <w:sz w:val="36"/>
          <w:szCs w:val="36"/>
        </w:rPr>
        <w:t>POLICY</w:t>
      </w:r>
    </w:p>
    <w:p w14:paraId="78D0AE6E" w14:textId="77777777" w:rsidR="00BC0659" w:rsidRDefault="00BC0659">
      <w:pPr>
        <w:rPr>
          <w:rFonts w:ascii="Arial" w:hAnsi="Arial"/>
          <w:sz w:val="24"/>
          <w:szCs w:val="24"/>
        </w:rPr>
      </w:pPr>
    </w:p>
    <w:p w14:paraId="78C0AF03" w14:textId="77777777" w:rsidR="00BC0659" w:rsidRDefault="006F0E7C">
      <w:pPr>
        <w:rPr>
          <w:rFonts w:ascii="Arial" w:hAnsi="Arial"/>
          <w:sz w:val="24"/>
          <w:szCs w:val="24"/>
        </w:rPr>
      </w:pPr>
      <w:r w:rsidRPr="00883C98">
        <w:rPr>
          <w:rFonts w:ascii="Arial" w:hAnsi="Arial"/>
          <w:b/>
          <w:sz w:val="24"/>
          <w:szCs w:val="24"/>
        </w:rPr>
        <w:t>I</w:t>
      </w:r>
      <w:r>
        <w:rPr>
          <w:rFonts w:ascii="Arial" w:hAnsi="Arial"/>
          <w:b/>
          <w:sz w:val="24"/>
          <w:szCs w:val="24"/>
        </w:rPr>
        <w:t>ntroduction</w:t>
      </w:r>
    </w:p>
    <w:p w14:paraId="13070C70" w14:textId="77777777" w:rsidR="00BC0659" w:rsidRDefault="006F0E7C">
      <w:pPr>
        <w:pStyle w:val="BodyText"/>
        <w:jc w:val="both"/>
        <w:rPr>
          <w:rFonts w:ascii="Arial" w:hAnsi="Arial"/>
          <w:b w:val="0"/>
          <w:sz w:val="24"/>
          <w:szCs w:val="24"/>
        </w:rPr>
      </w:pPr>
      <w:r>
        <w:rPr>
          <w:rFonts w:ascii="Arial" w:hAnsi="Arial"/>
          <w:b w:val="0"/>
          <w:sz w:val="24"/>
          <w:szCs w:val="24"/>
        </w:rPr>
        <w:t xml:space="preserve">The Governing Body of </w:t>
      </w:r>
      <w:r w:rsidR="00647761">
        <w:rPr>
          <w:rFonts w:ascii="Arial" w:hAnsi="Arial"/>
          <w:b w:val="0"/>
          <w:sz w:val="24"/>
          <w:szCs w:val="24"/>
        </w:rPr>
        <w:t xml:space="preserve">The Aspire Schools Federation </w:t>
      </w:r>
      <w:r>
        <w:rPr>
          <w:rFonts w:ascii="Arial" w:hAnsi="Arial"/>
          <w:b w:val="0"/>
          <w:sz w:val="24"/>
          <w:szCs w:val="24"/>
        </w:rPr>
        <w:t xml:space="preserve">acknowledges the right of every student to receive free school education and understands that activities offered wholly or mainly during normal teaching time must be made available to all pupils regardless of their parents’ ability or willingness to help meet the cost. </w:t>
      </w:r>
    </w:p>
    <w:p w14:paraId="1074F264" w14:textId="77777777" w:rsidR="00BC0659" w:rsidRDefault="00BC0659">
      <w:pPr>
        <w:pStyle w:val="BodyText"/>
        <w:jc w:val="both"/>
        <w:rPr>
          <w:rFonts w:ascii="Arial" w:hAnsi="Arial"/>
          <w:b w:val="0"/>
          <w:sz w:val="24"/>
          <w:szCs w:val="24"/>
        </w:rPr>
      </w:pPr>
    </w:p>
    <w:p w14:paraId="7183A7AA" w14:textId="77777777" w:rsidR="00BC0659" w:rsidRDefault="006F0E7C">
      <w:pPr>
        <w:pStyle w:val="BodyText"/>
        <w:jc w:val="both"/>
        <w:rPr>
          <w:rFonts w:ascii="Arial" w:hAnsi="Arial"/>
          <w:b w:val="0"/>
          <w:sz w:val="24"/>
          <w:szCs w:val="24"/>
        </w:rPr>
      </w:pPr>
      <w:r>
        <w:rPr>
          <w:rFonts w:ascii="Arial" w:hAnsi="Arial"/>
          <w:b w:val="0"/>
          <w:sz w:val="24"/>
          <w:szCs w:val="24"/>
        </w:rPr>
        <w:t>The Governors also</w:t>
      </w:r>
      <w:r>
        <w:rPr>
          <w:rFonts w:ascii="Arial" w:hAnsi="Arial"/>
          <w:b w:val="0"/>
          <w:sz w:val="24"/>
          <w:szCs w:val="24"/>
          <w:lang w:val="en-GB"/>
        </w:rPr>
        <w:t xml:space="preserve"> recognise</w:t>
      </w:r>
      <w:r>
        <w:rPr>
          <w:rFonts w:ascii="Arial" w:hAnsi="Arial"/>
          <w:b w:val="0"/>
          <w:sz w:val="24"/>
          <w:szCs w:val="24"/>
        </w:rPr>
        <w:t xml:space="preserve"> the valuable contribution that the wide range of additional activities, trips and residential experiences can make towards pupils’ education, and aim to promote and provide such activities both as part of a broad and balanced curriculum for the pupils of the school and as additional optional activities.</w:t>
      </w:r>
    </w:p>
    <w:p w14:paraId="62C40D95" w14:textId="77777777" w:rsidR="00BC0659" w:rsidRDefault="00BC0659">
      <w:pPr>
        <w:jc w:val="both"/>
        <w:rPr>
          <w:rFonts w:ascii="Arial" w:hAnsi="Arial" w:cs="Arial"/>
          <w:sz w:val="24"/>
        </w:rPr>
      </w:pPr>
    </w:p>
    <w:p w14:paraId="1649EB77" w14:textId="77777777" w:rsidR="00BC0659" w:rsidRDefault="006F0E7C">
      <w:pPr>
        <w:jc w:val="both"/>
        <w:rPr>
          <w:rFonts w:ascii="Arial" w:hAnsi="Arial"/>
          <w:b/>
          <w:sz w:val="24"/>
        </w:rPr>
      </w:pPr>
      <w:r>
        <w:rPr>
          <w:rFonts w:ascii="Arial" w:hAnsi="Arial"/>
          <w:b/>
          <w:sz w:val="24"/>
        </w:rPr>
        <w:t>School Policy</w:t>
      </w:r>
    </w:p>
    <w:p w14:paraId="2CDB0202" w14:textId="77777777" w:rsidR="00BC0659" w:rsidRDefault="006F0E7C">
      <w:pPr>
        <w:jc w:val="both"/>
        <w:rPr>
          <w:rFonts w:ascii="Arial" w:hAnsi="Arial"/>
          <w:sz w:val="24"/>
        </w:rPr>
      </w:pPr>
      <w:r>
        <w:rPr>
          <w:rFonts w:ascii="Arial" w:hAnsi="Arial"/>
          <w:sz w:val="24"/>
        </w:rPr>
        <w:t xml:space="preserve">Parents are made aware of the Policy, and where they can consult it.  </w:t>
      </w:r>
    </w:p>
    <w:p w14:paraId="68E8CF08" w14:textId="77777777" w:rsidR="00BC0659" w:rsidRDefault="00BC0659">
      <w:pPr>
        <w:jc w:val="both"/>
        <w:rPr>
          <w:rFonts w:ascii="Arial" w:hAnsi="Arial" w:cs="Arial"/>
          <w:sz w:val="24"/>
        </w:rPr>
      </w:pPr>
    </w:p>
    <w:p w14:paraId="465B4A9C" w14:textId="77777777" w:rsidR="00BC0659" w:rsidRDefault="006F0E7C">
      <w:pPr>
        <w:jc w:val="both"/>
        <w:rPr>
          <w:rFonts w:ascii="Arial" w:hAnsi="Arial"/>
          <w:b/>
          <w:sz w:val="24"/>
        </w:rPr>
      </w:pPr>
      <w:r>
        <w:rPr>
          <w:rFonts w:ascii="Arial" w:hAnsi="Arial"/>
          <w:b/>
          <w:sz w:val="24"/>
        </w:rPr>
        <w:t>Permitted charges</w:t>
      </w:r>
    </w:p>
    <w:p w14:paraId="374A214F" w14:textId="77777777" w:rsidR="00BC0659" w:rsidRDefault="006F0E7C">
      <w:pPr>
        <w:jc w:val="both"/>
        <w:rPr>
          <w:rFonts w:ascii="Arial" w:hAnsi="Arial" w:cs="Arial"/>
          <w:sz w:val="24"/>
        </w:rPr>
      </w:pPr>
      <w:r>
        <w:rPr>
          <w:rFonts w:ascii="Arial" w:hAnsi="Arial" w:cs="Arial"/>
          <w:bCs/>
          <w:sz w:val="24"/>
        </w:rPr>
        <w:t>Charging is never a statutory requirement</w:t>
      </w:r>
      <w:r>
        <w:rPr>
          <w:rFonts w:ascii="Arial" w:hAnsi="Arial" w:cs="Arial"/>
          <w:b/>
          <w:bCs/>
          <w:sz w:val="24"/>
        </w:rPr>
        <w:t xml:space="preserve"> - </w:t>
      </w:r>
      <w:r>
        <w:rPr>
          <w:rFonts w:ascii="Arial" w:hAnsi="Arial" w:cs="Arial"/>
          <w:bCs/>
          <w:sz w:val="24"/>
        </w:rPr>
        <w:t>i</w:t>
      </w:r>
      <w:r>
        <w:rPr>
          <w:rFonts w:ascii="Arial" w:hAnsi="Arial" w:cs="Arial"/>
          <w:sz w:val="24"/>
        </w:rPr>
        <w:t>f a charge is permissible and is to be made, parents are always informed of the charge in advance.  Where a charge is made for board and lodging, p</w:t>
      </w:r>
      <w:r>
        <w:rPr>
          <w:rFonts w:ascii="Arial" w:hAnsi="Arial"/>
          <w:sz w:val="24"/>
          <w:szCs w:val="24"/>
        </w:rPr>
        <w:t xml:space="preserve">arents of pupils who are in receipt of free school meals entitlement will also be entitled to the remission of </w:t>
      </w:r>
      <w:r>
        <w:rPr>
          <w:rFonts w:ascii="Arial" w:hAnsi="Arial" w:cs="Arial"/>
          <w:sz w:val="24"/>
        </w:rPr>
        <w:t xml:space="preserve">charges </w:t>
      </w:r>
    </w:p>
    <w:p w14:paraId="31EC96FC" w14:textId="77777777" w:rsidR="00BC0659" w:rsidRDefault="00BC0659">
      <w:pPr>
        <w:jc w:val="both"/>
        <w:rPr>
          <w:rFonts w:ascii="Arial" w:hAnsi="Arial" w:cs="Arial"/>
          <w:sz w:val="24"/>
        </w:rPr>
      </w:pPr>
    </w:p>
    <w:p w14:paraId="5C691FBB" w14:textId="77777777" w:rsidR="00BC0659" w:rsidRDefault="006F0E7C">
      <w:pPr>
        <w:jc w:val="both"/>
        <w:rPr>
          <w:rFonts w:ascii="Arial" w:hAnsi="Arial" w:cs="Arial"/>
          <w:sz w:val="24"/>
        </w:rPr>
      </w:pPr>
      <w:r>
        <w:rPr>
          <w:rFonts w:ascii="Arial" w:hAnsi="Arial" w:cs="Arial"/>
          <w:sz w:val="24"/>
        </w:rPr>
        <w:t xml:space="preserve">For more information regarding eligibility criteria, refer to </w:t>
      </w:r>
      <w:hyperlink r:id="rId10" w:history="1">
        <w:r>
          <w:rPr>
            <w:rStyle w:val="Hyperlink"/>
            <w:rFonts w:ascii="Arial" w:hAnsi="Arial" w:cs="Arial"/>
            <w:color w:val="auto"/>
            <w:sz w:val="24"/>
            <w:u w:val="none"/>
          </w:rPr>
          <w:t>https://www.gov.uk/apply-free-school-meals</w:t>
        </w:r>
      </w:hyperlink>
      <w:r>
        <w:rPr>
          <w:rFonts w:ascii="Arial" w:hAnsi="Arial" w:cs="Arial"/>
          <w:sz w:val="24"/>
        </w:rPr>
        <w:t xml:space="preserve">. </w:t>
      </w:r>
    </w:p>
    <w:p w14:paraId="47F32F23" w14:textId="77777777" w:rsidR="00BC0659" w:rsidRDefault="00BC0659">
      <w:pPr>
        <w:jc w:val="both"/>
        <w:rPr>
          <w:rFonts w:ascii="Arial" w:hAnsi="Arial" w:cs="Arial"/>
          <w:sz w:val="24"/>
        </w:rPr>
      </w:pPr>
    </w:p>
    <w:p w14:paraId="57642243" w14:textId="77777777" w:rsidR="00BC0659" w:rsidRDefault="006F0E7C">
      <w:pPr>
        <w:jc w:val="both"/>
        <w:rPr>
          <w:rFonts w:ascii="Arial" w:hAnsi="Arial" w:cs="Arial"/>
          <w:sz w:val="24"/>
        </w:rPr>
      </w:pPr>
      <w:r>
        <w:rPr>
          <w:rFonts w:ascii="Arial" w:hAnsi="Arial"/>
          <w:sz w:val="24"/>
          <w:szCs w:val="24"/>
        </w:rPr>
        <w:t>A similar entitlement applies where the trip takes place outside school hours but is necessary for the National Curriculum, forms part of the syllabus for a prescribed examination, or the syllabus for Religious Education</w:t>
      </w:r>
      <w:r>
        <w:rPr>
          <w:rFonts w:ascii="Arial" w:hAnsi="Arial" w:cs="Arial"/>
          <w:sz w:val="24"/>
        </w:rPr>
        <w:t xml:space="preserve">. </w:t>
      </w:r>
    </w:p>
    <w:p w14:paraId="3783484C" w14:textId="77777777" w:rsidR="00BC0659" w:rsidRDefault="00BC0659">
      <w:pPr>
        <w:jc w:val="both"/>
        <w:rPr>
          <w:rFonts w:ascii="Arial" w:hAnsi="Arial" w:cs="Arial"/>
          <w:sz w:val="24"/>
        </w:rPr>
      </w:pPr>
    </w:p>
    <w:p w14:paraId="42794AED" w14:textId="77777777" w:rsidR="00BC0659" w:rsidRDefault="006F0E7C" w:rsidP="0085340E">
      <w:pPr>
        <w:jc w:val="both"/>
        <w:rPr>
          <w:rFonts w:ascii="Arial" w:hAnsi="Arial" w:cs="Arial"/>
          <w:sz w:val="24"/>
        </w:rPr>
      </w:pPr>
      <w:r>
        <w:rPr>
          <w:rFonts w:ascii="Arial" w:hAnsi="Arial" w:cs="Arial"/>
          <w:sz w:val="24"/>
        </w:rPr>
        <w:t>From the beginning of Academic Year 2011/12, funding for Music tuition was withdrawn, except for Looked After Children.  At the meeting of the</w:t>
      </w:r>
      <w:r w:rsidR="0085340E">
        <w:rPr>
          <w:rFonts w:ascii="Arial" w:hAnsi="Arial" w:cs="Arial"/>
          <w:sz w:val="24"/>
        </w:rPr>
        <w:t xml:space="preserve"> Finance Committee on         </w:t>
      </w:r>
      <w:r>
        <w:rPr>
          <w:rFonts w:ascii="Arial" w:hAnsi="Arial" w:cs="Arial"/>
          <w:sz w:val="24"/>
        </w:rPr>
        <w:t xml:space="preserve">  09 November 2011, (Minute 12.12), Governors approved the funding of Music tuition from school resources.</w:t>
      </w:r>
    </w:p>
    <w:p w14:paraId="423C2C3B" w14:textId="77777777" w:rsidR="00BC0659" w:rsidRDefault="00BC0659">
      <w:pPr>
        <w:jc w:val="both"/>
        <w:rPr>
          <w:rFonts w:ascii="Arial" w:hAnsi="Arial" w:cs="Arial"/>
          <w:sz w:val="24"/>
        </w:rPr>
      </w:pPr>
    </w:p>
    <w:p w14:paraId="1979ADE0" w14:textId="77777777" w:rsidR="00A96AC3" w:rsidRDefault="00A96AC3">
      <w:pPr>
        <w:jc w:val="both"/>
        <w:rPr>
          <w:rFonts w:ascii="Arial" w:hAnsi="Arial" w:cs="Arial"/>
          <w:sz w:val="24"/>
        </w:rPr>
      </w:pPr>
    </w:p>
    <w:p w14:paraId="6C102711" w14:textId="77777777" w:rsidR="00A96AC3" w:rsidRDefault="00A96AC3">
      <w:pPr>
        <w:jc w:val="both"/>
        <w:rPr>
          <w:rFonts w:ascii="Arial" w:hAnsi="Arial" w:cs="Arial"/>
          <w:sz w:val="24"/>
        </w:rPr>
      </w:pPr>
    </w:p>
    <w:p w14:paraId="42B795F6" w14:textId="77777777" w:rsidR="00A96AC3" w:rsidRPr="00A96AC3" w:rsidRDefault="00A96AC3" w:rsidP="00A96AC3">
      <w:pPr>
        <w:rPr>
          <w:rFonts w:ascii="Arial" w:hAnsi="Arial" w:cs="Arial"/>
          <w:sz w:val="28"/>
          <w:szCs w:val="28"/>
          <w:lang w:val="en-GB" w:eastAsia="en-GB"/>
        </w:rPr>
      </w:pPr>
    </w:p>
    <w:p w14:paraId="1800CFAB" w14:textId="32831435" w:rsidR="0036015D" w:rsidRDefault="00A96AC3" w:rsidP="00A96AC3">
      <w:pPr>
        <w:rPr>
          <w:rFonts w:ascii="Arial" w:hAnsi="Arial" w:cs="Arial"/>
          <w:sz w:val="24"/>
          <w:szCs w:val="24"/>
          <w:lang w:val="en-GB" w:eastAsia="en-GB"/>
        </w:rPr>
      </w:pPr>
      <w:r w:rsidRPr="0036015D">
        <w:rPr>
          <w:rFonts w:ascii="Arial" w:hAnsi="Arial" w:cs="Arial"/>
          <w:sz w:val="24"/>
          <w:szCs w:val="24"/>
          <w:lang w:val="en-GB" w:eastAsia="en-GB"/>
        </w:rPr>
        <w:lastRenderedPageBreak/>
        <w:t xml:space="preserve">The Governing Body agreed </w:t>
      </w:r>
      <w:r w:rsidR="0085340E" w:rsidRPr="0036015D">
        <w:rPr>
          <w:rFonts w:ascii="Arial" w:hAnsi="Arial" w:cs="Arial"/>
          <w:sz w:val="24"/>
          <w:szCs w:val="24"/>
          <w:lang w:val="en-GB" w:eastAsia="en-GB"/>
        </w:rPr>
        <w:t>a</w:t>
      </w:r>
      <w:r w:rsidRPr="0036015D">
        <w:rPr>
          <w:rFonts w:ascii="Arial" w:hAnsi="Arial" w:cs="Arial"/>
          <w:sz w:val="24"/>
          <w:szCs w:val="24"/>
          <w:lang w:val="en-GB" w:eastAsia="en-GB"/>
        </w:rPr>
        <w:t xml:space="preserve"> charge </w:t>
      </w:r>
      <w:r w:rsidR="0085340E" w:rsidRPr="0036015D">
        <w:rPr>
          <w:rFonts w:ascii="Arial" w:hAnsi="Arial" w:cs="Arial"/>
          <w:sz w:val="24"/>
          <w:szCs w:val="24"/>
          <w:lang w:val="en-GB" w:eastAsia="en-GB"/>
        </w:rPr>
        <w:t>of</w:t>
      </w:r>
      <w:r w:rsidRPr="0036015D">
        <w:rPr>
          <w:rFonts w:ascii="Arial" w:hAnsi="Arial" w:cs="Arial"/>
          <w:sz w:val="24"/>
          <w:szCs w:val="24"/>
          <w:lang w:val="en-GB" w:eastAsia="en-GB"/>
        </w:rPr>
        <w:t xml:space="preserve"> </w:t>
      </w:r>
      <w:r w:rsidRPr="0036015D">
        <w:rPr>
          <w:rFonts w:ascii="Arial" w:hAnsi="Arial" w:cs="Arial"/>
          <w:b/>
          <w:sz w:val="24"/>
          <w:szCs w:val="24"/>
          <w:lang w:val="en-GB" w:eastAsia="en-GB"/>
        </w:rPr>
        <w:t>£2.</w:t>
      </w:r>
      <w:r w:rsidR="006B7CED">
        <w:rPr>
          <w:rFonts w:ascii="Arial" w:hAnsi="Arial" w:cs="Arial"/>
          <w:b/>
          <w:sz w:val="24"/>
          <w:szCs w:val="24"/>
          <w:lang w:val="en-GB" w:eastAsia="en-GB"/>
        </w:rPr>
        <w:t>90</w:t>
      </w:r>
      <w:r w:rsidR="0085340E" w:rsidRPr="0036015D">
        <w:rPr>
          <w:rFonts w:ascii="Arial" w:hAnsi="Arial" w:cs="Arial"/>
          <w:sz w:val="24"/>
          <w:szCs w:val="24"/>
          <w:lang w:val="en-GB" w:eastAsia="en-GB"/>
        </w:rPr>
        <w:t xml:space="preserve"> for a school meal</w:t>
      </w:r>
      <w:r w:rsidRPr="0036015D">
        <w:rPr>
          <w:rFonts w:ascii="Arial" w:hAnsi="Arial" w:cs="Arial"/>
          <w:sz w:val="24"/>
          <w:szCs w:val="24"/>
          <w:lang w:val="en-GB" w:eastAsia="en-GB"/>
        </w:rPr>
        <w:t xml:space="preserve"> from September 2018 unless the child is entitled to free school meals.</w:t>
      </w:r>
      <w:r w:rsidR="0036015D" w:rsidRPr="0036015D">
        <w:rPr>
          <w:rFonts w:ascii="Arial" w:hAnsi="Arial" w:cs="Arial"/>
          <w:sz w:val="24"/>
          <w:szCs w:val="24"/>
          <w:lang w:val="en-GB" w:eastAsia="en-GB"/>
        </w:rPr>
        <w:t xml:space="preserve"> </w:t>
      </w:r>
    </w:p>
    <w:p w14:paraId="722B89AB" w14:textId="77777777" w:rsidR="0036015D" w:rsidRDefault="0036015D" w:rsidP="00A96AC3">
      <w:pPr>
        <w:rPr>
          <w:rFonts w:ascii="Arial" w:hAnsi="Arial" w:cs="Arial"/>
          <w:sz w:val="24"/>
          <w:szCs w:val="24"/>
          <w:lang w:val="en-GB" w:eastAsia="en-GB"/>
        </w:rPr>
      </w:pPr>
    </w:p>
    <w:p w14:paraId="0B4D47F4" w14:textId="77777777" w:rsidR="00BC0659" w:rsidRDefault="006F0E7C">
      <w:pPr>
        <w:jc w:val="both"/>
        <w:rPr>
          <w:rFonts w:ascii="Arial" w:hAnsi="Arial" w:cs="Arial"/>
          <w:b/>
          <w:bCs/>
          <w:sz w:val="24"/>
        </w:rPr>
      </w:pPr>
      <w:r>
        <w:rPr>
          <w:rFonts w:ascii="Arial" w:hAnsi="Arial" w:cs="Arial"/>
          <w:b/>
          <w:bCs/>
          <w:sz w:val="24"/>
        </w:rPr>
        <w:t>The school does not charge for:</w:t>
      </w:r>
    </w:p>
    <w:p w14:paraId="2ECE2599" w14:textId="77777777" w:rsidR="00BC0659" w:rsidRDefault="006F0E7C">
      <w:pPr>
        <w:numPr>
          <w:ilvl w:val="0"/>
          <w:numId w:val="17"/>
        </w:numPr>
        <w:jc w:val="both"/>
        <w:rPr>
          <w:rFonts w:ascii="Arial" w:hAnsi="Arial" w:cs="Arial"/>
          <w:sz w:val="24"/>
        </w:rPr>
      </w:pPr>
      <w:r>
        <w:rPr>
          <w:rFonts w:ascii="Arial" w:hAnsi="Arial" w:cs="Arial"/>
          <w:sz w:val="24"/>
        </w:rPr>
        <w:t xml:space="preserve">Admission to school </w:t>
      </w:r>
    </w:p>
    <w:p w14:paraId="35851CC6" w14:textId="77777777" w:rsidR="00BC0659" w:rsidRDefault="006F0E7C">
      <w:pPr>
        <w:numPr>
          <w:ilvl w:val="0"/>
          <w:numId w:val="17"/>
        </w:numPr>
        <w:jc w:val="both"/>
        <w:rPr>
          <w:rFonts w:ascii="Arial" w:hAnsi="Arial" w:cs="Arial"/>
          <w:sz w:val="24"/>
        </w:rPr>
      </w:pPr>
      <w:r>
        <w:rPr>
          <w:rFonts w:ascii="Arial" w:hAnsi="Arial" w:cs="Arial"/>
          <w:sz w:val="24"/>
        </w:rPr>
        <w:t>Education in school hours</w:t>
      </w:r>
    </w:p>
    <w:p w14:paraId="4EADA8A0" w14:textId="77777777" w:rsidR="00BC0659" w:rsidRDefault="006F0E7C">
      <w:pPr>
        <w:numPr>
          <w:ilvl w:val="0"/>
          <w:numId w:val="17"/>
        </w:numPr>
        <w:jc w:val="both"/>
        <w:rPr>
          <w:rFonts w:ascii="Arial" w:hAnsi="Arial" w:cs="Arial"/>
          <w:strike/>
          <w:sz w:val="24"/>
        </w:rPr>
      </w:pPr>
      <w:r>
        <w:rPr>
          <w:rFonts w:ascii="Arial" w:hAnsi="Arial" w:cs="Arial"/>
          <w:sz w:val="24"/>
        </w:rPr>
        <w:t xml:space="preserve">Entry for any prescribed public examination for which a pupil has been prepared at the school, </w:t>
      </w:r>
      <w:r>
        <w:rPr>
          <w:rFonts w:ascii="Arial" w:hAnsi="Arial" w:cs="Arial"/>
          <w:b/>
          <w:sz w:val="24"/>
          <w:u w:val="single"/>
        </w:rPr>
        <w:t>unless</w:t>
      </w:r>
      <w:r>
        <w:rPr>
          <w:rFonts w:ascii="Arial" w:hAnsi="Arial" w:cs="Arial"/>
          <w:sz w:val="24"/>
        </w:rPr>
        <w:t>, without good reason, the pupil:</w:t>
      </w:r>
    </w:p>
    <w:p w14:paraId="772AF403" w14:textId="77777777" w:rsidR="00BC0659" w:rsidRDefault="006F0E7C">
      <w:pPr>
        <w:numPr>
          <w:ilvl w:val="1"/>
          <w:numId w:val="17"/>
        </w:numPr>
        <w:jc w:val="both"/>
        <w:rPr>
          <w:rFonts w:ascii="Arial" w:hAnsi="Arial" w:cs="Arial"/>
          <w:strike/>
          <w:sz w:val="24"/>
        </w:rPr>
      </w:pPr>
      <w:r>
        <w:rPr>
          <w:rFonts w:ascii="Arial" w:hAnsi="Arial" w:cs="Arial"/>
          <w:sz w:val="24"/>
        </w:rPr>
        <w:t>does not attend school and/or the subject lessons</w:t>
      </w:r>
    </w:p>
    <w:p w14:paraId="45E01AE4" w14:textId="77777777" w:rsidR="00BC0659" w:rsidRDefault="006F0E7C">
      <w:pPr>
        <w:numPr>
          <w:ilvl w:val="1"/>
          <w:numId w:val="17"/>
        </w:numPr>
        <w:jc w:val="both"/>
        <w:rPr>
          <w:rFonts w:ascii="Arial" w:hAnsi="Arial" w:cs="Arial"/>
          <w:strike/>
          <w:sz w:val="24"/>
        </w:rPr>
      </w:pPr>
      <w:r>
        <w:rPr>
          <w:rFonts w:ascii="Arial" w:hAnsi="Arial" w:cs="Arial"/>
          <w:sz w:val="24"/>
        </w:rPr>
        <w:t>does not complete independent study work, including homework and coursework</w:t>
      </w:r>
    </w:p>
    <w:p w14:paraId="417463C9" w14:textId="77777777" w:rsidR="00BC0659" w:rsidRDefault="006F0E7C">
      <w:pPr>
        <w:numPr>
          <w:ilvl w:val="1"/>
          <w:numId w:val="17"/>
        </w:numPr>
        <w:jc w:val="both"/>
        <w:rPr>
          <w:rFonts w:ascii="Arial" w:hAnsi="Arial" w:cs="Arial"/>
          <w:strike/>
          <w:sz w:val="24"/>
        </w:rPr>
      </w:pPr>
      <w:r>
        <w:rPr>
          <w:rFonts w:ascii="Arial" w:hAnsi="Arial" w:cs="Arial"/>
          <w:sz w:val="24"/>
        </w:rPr>
        <w:t>does not perform at a level equivalent to a GCSE grade in the mock examinations</w:t>
      </w:r>
    </w:p>
    <w:p w14:paraId="2924F063" w14:textId="77777777" w:rsidR="00BC0659" w:rsidRDefault="006F0E7C">
      <w:pPr>
        <w:numPr>
          <w:ilvl w:val="0"/>
          <w:numId w:val="17"/>
        </w:numPr>
        <w:jc w:val="both"/>
        <w:rPr>
          <w:rFonts w:ascii="Arial" w:hAnsi="Arial" w:cs="Arial"/>
          <w:sz w:val="24"/>
        </w:rPr>
      </w:pPr>
      <w:r>
        <w:rPr>
          <w:rFonts w:ascii="Arial" w:hAnsi="Arial" w:cs="Arial"/>
          <w:sz w:val="24"/>
        </w:rPr>
        <w:t>Books, materials, instruments, equipment or incidental transport, for use in connection with education during school hours or within the national curriculum, or for statutory Religious Education.</w:t>
      </w:r>
    </w:p>
    <w:p w14:paraId="0926BBB1" w14:textId="77777777" w:rsidR="00BC0659" w:rsidRDefault="00BC0659">
      <w:pPr>
        <w:jc w:val="both"/>
        <w:rPr>
          <w:rFonts w:ascii="Arial" w:hAnsi="Arial" w:cs="Arial"/>
          <w:sz w:val="24"/>
        </w:rPr>
      </w:pPr>
    </w:p>
    <w:p w14:paraId="2DFB31D8" w14:textId="77777777" w:rsidR="00BC0659" w:rsidRDefault="006F0E7C">
      <w:pPr>
        <w:jc w:val="both"/>
        <w:rPr>
          <w:rFonts w:ascii="Arial" w:hAnsi="Arial" w:cs="Arial"/>
          <w:sz w:val="24"/>
        </w:rPr>
      </w:pPr>
      <w:r>
        <w:rPr>
          <w:rFonts w:ascii="Arial" w:hAnsi="Arial" w:cs="Arial"/>
          <w:sz w:val="24"/>
        </w:rPr>
        <w:t>Parents may be asked for voluntary contributions for any visits/activities in school time and outside it, but no child will be excluded on the grounds that a contribution has not been made.</w:t>
      </w:r>
    </w:p>
    <w:p w14:paraId="18B3FC52" w14:textId="77777777" w:rsidR="00BC0659" w:rsidRDefault="00BC0659">
      <w:pPr>
        <w:jc w:val="both"/>
        <w:rPr>
          <w:rFonts w:ascii="Arial" w:hAnsi="Arial" w:cs="Arial"/>
          <w:sz w:val="24"/>
        </w:rPr>
      </w:pPr>
    </w:p>
    <w:p w14:paraId="4BE388E4" w14:textId="77777777" w:rsidR="00BC0659" w:rsidRDefault="006F0E7C">
      <w:pPr>
        <w:jc w:val="both"/>
        <w:rPr>
          <w:rFonts w:ascii="Arial" w:hAnsi="Arial" w:cs="Arial"/>
          <w:b/>
          <w:bCs/>
          <w:sz w:val="24"/>
        </w:rPr>
      </w:pPr>
      <w:r>
        <w:rPr>
          <w:rFonts w:ascii="Arial" w:hAnsi="Arial" w:cs="Arial"/>
          <w:b/>
          <w:bCs/>
          <w:sz w:val="24"/>
        </w:rPr>
        <w:t xml:space="preserve">Recovery of the cost of breakages and fines is permitted.  </w:t>
      </w:r>
      <w:r w:rsidR="00647761">
        <w:rPr>
          <w:rFonts w:ascii="Arial" w:hAnsi="Arial" w:cs="Arial"/>
          <w:b/>
          <w:bCs/>
          <w:sz w:val="24"/>
        </w:rPr>
        <w:t>The policy of the Aspire Schools Federation is that:</w:t>
      </w:r>
    </w:p>
    <w:p w14:paraId="73076805" w14:textId="77777777" w:rsidR="00BC0659" w:rsidRDefault="006F0E7C">
      <w:pPr>
        <w:numPr>
          <w:ilvl w:val="0"/>
          <w:numId w:val="13"/>
        </w:numPr>
        <w:jc w:val="both"/>
        <w:rPr>
          <w:rFonts w:ascii="Arial" w:hAnsi="Arial" w:cs="Arial"/>
          <w:sz w:val="24"/>
        </w:rPr>
      </w:pPr>
      <w:r>
        <w:rPr>
          <w:rFonts w:ascii="Arial" w:hAnsi="Arial" w:cs="Arial"/>
          <w:sz w:val="24"/>
        </w:rPr>
        <w:t>All intentional damage will be costed, work undertaken and parents/carers billed for a spec</w:t>
      </w:r>
      <w:r w:rsidR="00C1188F">
        <w:rPr>
          <w:rFonts w:ascii="Arial" w:hAnsi="Arial" w:cs="Arial"/>
          <w:sz w:val="24"/>
        </w:rPr>
        <w:t>ific amount.  With effect from</w:t>
      </w:r>
      <w:r w:rsidR="00C1188F">
        <w:rPr>
          <w:rFonts w:ascii="Arial" w:hAnsi="Arial" w:cs="Arial"/>
          <w:sz w:val="24"/>
          <w:vertAlign w:val="superscript"/>
        </w:rPr>
        <w:t xml:space="preserve"> </w:t>
      </w:r>
      <w:r w:rsidR="00C1188F">
        <w:rPr>
          <w:rFonts w:ascii="Arial" w:hAnsi="Arial" w:cs="Arial"/>
          <w:sz w:val="24"/>
        </w:rPr>
        <w:t>01July 2019,</w:t>
      </w:r>
      <w:r>
        <w:rPr>
          <w:rFonts w:ascii="Arial" w:hAnsi="Arial" w:cs="Arial"/>
          <w:sz w:val="24"/>
        </w:rPr>
        <w:t xml:space="preserve"> for deliberate damage costing up to £</w:t>
      </w:r>
      <w:r w:rsidR="00992ED0">
        <w:rPr>
          <w:rFonts w:ascii="Arial" w:hAnsi="Arial" w:cs="Arial"/>
          <w:sz w:val="24"/>
        </w:rPr>
        <w:t>5</w:t>
      </w:r>
      <w:r>
        <w:rPr>
          <w:rFonts w:ascii="Arial" w:hAnsi="Arial" w:cs="Arial"/>
          <w:sz w:val="24"/>
        </w:rPr>
        <w:t>0, parents are asked to pay the full amount of repair or replacement.  For damage costing more than £</w:t>
      </w:r>
      <w:r w:rsidR="00992ED0">
        <w:rPr>
          <w:rFonts w:ascii="Arial" w:hAnsi="Arial" w:cs="Arial"/>
          <w:sz w:val="24"/>
        </w:rPr>
        <w:t>5</w:t>
      </w:r>
      <w:r>
        <w:rPr>
          <w:rFonts w:ascii="Arial" w:hAnsi="Arial" w:cs="Arial"/>
          <w:sz w:val="24"/>
        </w:rPr>
        <w:t>0, parents are usually aske</w:t>
      </w:r>
      <w:r w:rsidR="00992ED0">
        <w:rPr>
          <w:rFonts w:ascii="Arial" w:hAnsi="Arial" w:cs="Arial"/>
          <w:sz w:val="24"/>
        </w:rPr>
        <w:t>d to pay £50</w:t>
      </w:r>
      <w:r>
        <w:rPr>
          <w:rFonts w:ascii="Arial" w:hAnsi="Arial" w:cs="Arial"/>
          <w:sz w:val="24"/>
        </w:rPr>
        <w:t xml:space="preserve"> plus 10% of any amount in excess of £</w:t>
      </w:r>
      <w:r w:rsidR="00992ED0">
        <w:rPr>
          <w:rFonts w:ascii="Arial" w:hAnsi="Arial" w:cs="Arial"/>
          <w:sz w:val="24"/>
        </w:rPr>
        <w:t>50</w:t>
      </w:r>
      <w:r>
        <w:rPr>
          <w:rFonts w:ascii="Arial" w:hAnsi="Arial" w:cs="Arial"/>
          <w:sz w:val="24"/>
        </w:rPr>
        <w:t>.</w:t>
      </w:r>
    </w:p>
    <w:p w14:paraId="7E2E75CF" w14:textId="77777777" w:rsidR="00BC0659" w:rsidRDefault="006F0E7C">
      <w:pPr>
        <w:numPr>
          <w:ilvl w:val="0"/>
          <w:numId w:val="13"/>
        </w:numPr>
        <w:jc w:val="both"/>
        <w:rPr>
          <w:rFonts w:ascii="Arial" w:hAnsi="Arial" w:cs="Arial"/>
          <w:sz w:val="24"/>
        </w:rPr>
      </w:pPr>
      <w:r>
        <w:rPr>
          <w:rFonts w:ascii="Arial" w:hAnsi="Arial" w:cs="Arial"/>
          <w:sz w:val="24"/>
        </w:rPr>
        <w:t>At its meeting on 07 March 2012, (Minute 12.25), the Finance Committee of the Governing Body agreed to the introduction of a ‘restorative justice’ system whereby, if a debt for deliberate damage remained outstanding, the pupil involved would be invited to make reparation by helping with work around school.</w:t>
      </w:r>
    </w:p>
    <w:p w14:paraId="576A78EA" w14:textId="77777777" w:rsidR="00BC0659" w:rsidRDefault="006F0E7C">
      <w:pPr>
        <w:numPr>
          <w:ilvl w:val="0"/>
          <w:numId w:val="13"/>
        </w:numPr>
        <w:jc w:val="both"/>
        <w:rPr>
          <w:rFonts w:ascii="Arial" w:hAnsi="Arial" w:cs="Arial"/>
          <w:sz w:val="24"/>
        </w:rPr>
      </w:pPr>
      <w:r>
        <w:rPr>
          <w:rFonts w:ascii="Arial" w:hAnsi="Arial" w:cs="Arial"/>
          <w:sz w:val="24"/>
        </w:rPr>
        <w:t>In cases where the cost of de</w:t>
      </w:r>
      <w:r w:rsidR="00992ED0">
        <w:rPr>
          <w:rFonts w:ascii="Arial" w:hAnsi="Arial" w:cs="Arial"/>
          <w:sz w:val="24"/>
        </w:rPr>
        <w:t>liberate damage is more than £50</w:t>
      </w:r>
      <w:r>
        <w:rPr>
          <w:rFonts w:ascii="Arial" w:hAnsi="Arial" w:cs="Arial"/>
          <w:sz w:val="24"/>
        </w:rPr>
        <w:t xml:space="preserve"> and no attempt has been made to settle the debt, or where an agreed and no</w:t>
      </w:r>
      <w:r>
        <w:rPr>
          <w:rFonts w:ascii="Arial" w:hAnsi="Arial" w:cs="Arial"/>
          <w:sz w:val="24"/>
          <w:u w:val="single"/>
        </w:rPr>
        <w:t xml:space="preserve"> </w:t>
      </w:r>
      <w:r>
        <w:rPr>
          <w:rFonts w:ascii="Arial" w:hAnsi="Arial" w:cs="Arial"/>
          <w:sz w:val="24"/>
        </w:rPr>
        <w:t>reparation arrangement to reimburse has not been complied with, parents will be asked to contribute towards the cost of school activities or external accreditation.</w:t>
      </w:r>
    </w:p>
    <w:p w14:paraId="2AAD8672" w14:textId="77777777" w:rsidR="00BC0659" w:rsidRDefault="006F0E7C">
      <w:pPr>
        <w:pStyle w:val="BodyText2"/>
        <w:numPr>
          <w:ilvl w:val="0"/>
          <w:numId w:val="13"/>
        </w:numPr>
        <w:jc w:val="both"/>
        <w:rPr>
          <w:rFonts w:ascii="Arial" w:hAnsi="Arial" w:cs="Arial"/>
        </w:rPr>
      </w:pPr>
      <w:r>
        <w:rPr>
          <w:rFonts w:ascii="Arial" w:hAnsi="Arial" w:cs="Arial"/>
          <w:sz w:val="24"/>
        </w:rPr>
        <w:t xml:space="preserve">If an undertaking to pay by installments is made, parents should be warned that they must honour their agreement to make regular payments and that, if they fail to do so, the Governing Body of </w:t>
      </w:r>
      <w:r w:rsidR="00647761">
        <w:rPr>
          <w:rFonts w:ascii="Arial" w:hAnsi="Arial" w:cs="Arial"/>
          <w:sz w:val="24"/>
        </w:rPr>
        <w:t xml:space="preserve">The Aspire Schools Federation </w:t>
      </w:r>
      <w:r>
        <w:rPr>
          <w:rFonts w:ascii="Arial" w:hAnsi="Arial" w:cs="Arial"/>
          <w:sz w:val="24"/>
        </w:rPr>
        <w:t>will be left with no alternative than to take action to recover the full cost of the damage through the Small Claims Court</w:t>
      </w:r>
      <w:r>
        <w:rPr>
          <w:rFonts w:ascii="Arial" w:hAnsi="Arial" w:cs="Arial"/>
        </w:rPr>
        <w:t>.</w:t>
      </w:r>
    </w:p>
    <w:p w14:paraId="5E0B8A4B" w14:textId="77777777" w:rsidR="00BC0659" w:rsidRDefault="006F0E7C">
      <w:pPr>
        <w:numPr>
          <w:ilvl w:val="0"/>
          <w:numId w:val="13"/>
        </w:numPr>
        <w:jc w:val="both"/>
        <w:rPr>
          <w:rFonts w:ascii="Arial" w:hAnsi="Arial" w:cs="Arial"/>
          <w:sz w:val="24"/>
        </w:rPr>
      </w:pPr>
      <w:r>
        <w:rPr>
          <w:rFonts w:ascii="Arial" w:hAnsi="Arial" w:cs="Arial"/>
          <w:sz w:val="24"/>
        </w:rPr>
        <w:t>All accidental damage is usually covered by the school's Repairs and Maintenance allocation.</w:t>
      </w:r>
    </w:p>
    <w:p w14:paraId="7BC55900" w14:textId="77777777" w:rsidR="00BC0659" w:rsidRDefault="00BC0659">
      <w:pPr>
        <w:ind w:left="360"/>
        <w:jc w:val="both"/>
        <w:rPr>
          <w:rFonts w:ascii="Arial" w:hAnsi="Arial" w:cs="Arial"/>
          <w:sz w:val="24"/>
        </w:rPr>
      </w:pPr>
    </w:p>
    <w:p w14:paraId="5CF45B92" w14:textId="77777777" w:rsidR="00BC0659" w:rsidRPr="00E630AC" w:rsidRDefault="006F0E7C">
      <w:pPr>
        <w:jc w:val="both"/>
        <w:rPr>
          <w:rFonts w:ascii="Arial" w:hAnsi="Arial" w:cs="Arial"/>
          <w:sz w:val="24"/>
        </w:rPr>
      </w:pPr>
      <w:r>
        <w:rPr>
          <w:rFonts w:ascii="Arial" w:hAnsi="Arial" w:cs="Arial"/>
          <w:b/>
          <w:sz w:val="24"/>
        </w:rPr>
        <w:lastRenderedPageBreak/>
        <w:t>Monitoring and Review</w:t>
      </w:r>
    </w:p>
    <w:p w14:paraId="2569D292" w14:textId="77777777" w:rsidR="00BC0659" w:rsidRDefault="006F0E7C">
      <w:pPr>
        <w:jc w:val="both"/>
        <w:rPr>
          <w:rFonts w:ascii="Arial" w:hAnsi="Arial" w:cs="Arial"/>
          <w:sz w:val="24"/>
        </w:rPr>
      </w:pPr>
      <w:r>
        <w:rPr>
          <w:rFonts w:ascii="Arial" w:hAnsi="Arial" w:cs="Arial"/>
          <w:sz w:val="24"/>
        </w:rPr>
        <w:t xml:space="preserve">The Headteacher will report to the Governors’ Finance Committee on any relevant aspects of the working of the Policy as appropriate.  The Governing Body will review the document every year.  </w:t>
      </w:r>
    </w:p>
    <w:p w14:paraId="67BFFF68" w14:textId="77777777" w:rsidR="00BC0659" w:rsidRDefault="00BC0659">
      <w:pPr>
        <w:jc w:val="both"/>
        <w:rPr>
          <w:rFonts w:ascii="Arial" w:hAnsi="Arial" w:cs="Arial"/>
          <w:sz w:val="24"/>
        </w:rPr>
      </w:pPr>
    </w:p>
    <w:p w14:paraId="4BB626DA" w14:textId="4AB8BD0A" w:rsidR="00BC0659" w:rsidRDefault="00437C6E">
      <w:pPr>
        <w:jc w:val="both"/>
        <w:rPr>
          <w:rFonts w:ascii="Arial" w:hAnsi="Arial" w:cs="Arial"/>
          <w:sz w:val="24"/>
        </w:rPr>
      </w:pPr>
      <w:r>
        <w:rPr>
          <w:rFonts w:ascii="Arial" w:hAnsi="Arial" w:cs="Arial"/>
          <w:sz w:val="24"/>
        </w:rPr>
        <w:t>The Aspire</w:t>
      </w:r>
      <w:r w:rsidR="006F0E7C">
        <w:rPr>
          <w:rFonts w:ascii="Arial" w:hAnsi="Arial" w:cs="Arial"/>
          <w:sz w:val="24"/>
        </w:rPr>
        <w:t xml:space="preserve"> School follows the Wirral Education Authority guidance on the letting of school premises as outlined in their Scheme for Financing Schools.  </w:t>
      </w:r>
    </w:p>
    <w:p w14:paraId="2C39064B" w14:textId="22B34709" w:rsidR="00734866" w:rsidRDefault="00734866">
      <w:pPr>
        <w:jc w:val="both"/>
        <w:rPr>
          <w:rFonts w:ascii="Arial" w:hAnsi="Arial" w:cs="Arial"/>
          <w:sz w:val="24"/>
        </w:rPr>
      </w:pPr>
    </w:p>
    <w:p w14:paraId="52B8EB4D" w14:textId="1B27CA4F" w:rsidR="00734866" w:rsidRDefault="00734866">
      <w:pPr>
        <w:jc w:val="both"/>
        <w:rPr>
          <w:rFonts w:ascii="Arial" w:hAnsi="Arial" w:cs="Arial"/>
          <w:sz w:val="24"/>
        </w:rPr>
      </w:pPr>
    </w:p>
    <w:p w14:paraId="6088EA4D" w14:textId="7F916F40" w:rsidR="00734866" w:rsidRDefault="00734866">
      <w:pPr>
        <w:jc w:val="both"/>
        <w:rPr>
          <w:rFonts w:ascii="Arial" w:hAnsi="Arial" w:cs="Arial"/>
          <w:sz w:val="24"/>
        </w:rPr>
      </w:pPr>
    </w:p>
    <w:p w14:paraId="0965DDF1" w14:textId="44555B17" w:rsidR="00734866" w:rsidRDefault="00734866">
      <w:pPr>
        <w:jc w:val="both"/>
        <w:rPr>
          <w:rFonts w:ascii="Arial" w:hAnsi="Arial" w:cs="Arial"/>
          <w:sz w:val="24"/>
        </w:rPr>
      </w:pPr>
      <w:r>
        <w:rPr>
          <w:rFonts w:ascii="Arial" w:hAnsi="Arial" w:cs="Arial"/>
          <w:sz w:val="24"/>
        </w:rPr>
        <w:t>Taken to Finance Meeting …………4.11.24………………………….</w:t>
      </w:r>
    </w:p>
    <w:sectPr w:rsidR="00734866" w:rsidSect="00E630AC">
      <w:footerReference w:type="default" r:id="rId11"/>
      <w:footerReference w:type="first" r:id="rId12"/>
      <w:pgSz w:w="12240" w:h="15840"/>
      <w:pgMar w:top="1440" w:right="1800" w:bottom="1440" w:left="1800" w:header="706" w:footer="70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7CA0" w14:textId="77777777" w:rsidR="00437C6E" w:rsidRDefault="00437C6E">
      <w:r>
        <w:separator/>
      </w:r>
    </w:p>
  </w:endnote>
  <w:endnote w:type="continuationSeparator" w:id="0">
    <w:p w14:paraId="7DBCEF37" w14:textId="77777777" w:rsidR="00437C6E" w:rsidRDefault="004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D1D3" w14:textId="77777777" w:rsidR="00437C6E" w:rsidRDefault="00437C6E">
    <w:pPr>
      <w:pStyle w:val="Header"/>
      <w:tabs>
        <w:tab w:val="left" w:pos="990"/>
      </w:tabs>
      <w:rPr>
        <w:rFonts w:ascii="Arial" w:hAnsi="Arial" w:cs="Arial"/>
        <w:sz w:val="24"/>
        <w:szCs w:val="24"/>
      </w:rPr>
    </w:pPr>
    <w:r>
      <w:rPr>
        <w:rFonts w:ascii="Arial" w:hAnsi="Arial" w:cs="Arial"/>
        <w:sz w:val="24"/>
        <w:szCs w:val="24"/>
      </w:rPr>
      <w:t>_______________________________________________________________</w:t>
    </w:r>
  </w:p>
  <w:p w14:paraId="55C7438C" w14:textId="77777777" w:rsidR="00437C6E" w:rsidRDefault="00437C6E">
    <w:pPr>
      <w:pStyle w:val="Header"/>
    </w:pPr>
    <w:r>
      <w:t xml:space="preserve">Policy\Finance\Charging  review </w:t>
    </w:r>
    <w:r w:rsidR="007D6B1B">
      <w:t xml:space="preserve">annually   last  review </w:t>
    </w:r>
    <w:r w:rsidR="00FF17CB">
      <w:t>09.11.20</w:t>
    </w:r>
    <w:r>
      <w:tab/>
      <w:t xml:space="preserve">Page </w:t>
    </w:r>
    <w:r>
      <w:rPr>
        <w:b/>
      </w:rPr>
      <w:fldChar w:fldCharType="begin"/>
    </w:r>
    <w:r>
      <w:rPr>
        <w:b/>
      </w:rPr>
      <w:instrText xml:space="preserve"> PAGE  \* Arabic  \* MERGEFORMAT </w:instrText>
    </w:r>
    <w:r>
      <w:rPr>
        <w:b/>
      </w:rPr>
      <w:fldChar w:fldCharType="separate"/>
    </w:r>
    <w:r w:rsidR="004B79F6">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4B79F6">
      <w:rPr>
        <w:b/>
        <w:noProof/>
      </w:rPr>
      <w:t>3</w:t>
    </w:r>
    <w:r>
      <w:rPr>
        <w:b/>
      </w:rPr>
      <w:fldChar w:fldCharType="end"/>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E255" w14:textId="77777777" w:rsidR="00437C6E" w:rsidRDefault="00437C6E">
    <w:pPr>
      <w:pStyle w:val="Footer"/>
    </w:pPr>
    <w:r>
      <w:t xml:space="preserve">Policy\Finance\Charging  </w:t>
    </w:r>
    <w:r>
      <w:tab/>
      <w:t xml:space="preserve">review annually   </w:t>
    </w:r>
    <w:r>
      <w:tab/>
      <w:t xml:space="preserve">last reviewed Nov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6FF6" w14:textId="77777777" w:rsidR="00437C6E" w:rsidRDefault="00437C6E">
      <w:r>
        <w:separator/>
      </w:r>
    </w:p>
  </w:footnote>
  <w:footnote w:type="continuationSeparator" w:id="0">
    <w:p w14:paraId="341B3421" w14:textId="77777777" w:rsidR="00437C6E" w:rsidRDefault="004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0DB"/>
    <w:multiLevelType w:val="singleLevel"/>
    <w:tmpl w:val="F77859AE"/>
    <w:lvl w:ilvl="0">
      <w:start w:val="4"/>
      <w:numFmt w:val="decimal"/>
      <w:lvlText w:val="%1)"/>
      <w:lvlJc w:val="left"/>
      <w:pPr>
        <w:tabs>
          <w:tab w:val="num" w:pos="360"/>
        </w:tabs>
        <w:ind w:left="360" w:hanging="360"/>
      </w:pPr>
    </w:lvl>
  </w:abstractNum>
  <w:abstractNum w:abstractNumId="1" w15:restartNumberingAfterBreak="0">
    <w:nsid w:val="04CF2522"/>
    <w:multiLevelType w:val="singleLevel"/>
    <w:tmpl w:val="6442D70E"/>
    <w:lvl w:ilvl="0">
      <w:start w:val="3"/>
      <w:numFmt w:val="lowerRoman"/>
      <w:lvlText w:val="%1)"/>
      <w:lvlJc w:val="left"/>
      <w:pPr>
        <w:tabs>
          <w:tab w:val="num" w:pos="720"/>
        </w:tabs>
        <w:ind w:left="720" w:hanging="720"/>
      </w:pPr>
      <w:rPr>
        <w:rFonts w:hint="default"/>
      </w:rPr>
    </w:lvl>
  </w:abstractNum>
  <w:abstractNum w:abstractNumId="2" w15:restartNumberingAfterBreak="0">
    <w:nsid w:val="0D505DD3"/>
    <w:multiLevelType w:val="hybridMultilevel"/>
    <w:tmpl w:val="47003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6D558B"/>
    <w:multiLevelType w:val="singleLevel"/>
    <w:tmpl w:val="10D2B718"/>
    <w:lvl w:ilvl="0">
      <w:start w:val="1"/>
      <w:numFmt w:val="decimal"/>
      <w:lvlText w:val="%1)"/>
      <w:lvlJc w:val="left"/>
      <w:pPr>
        <w:tabs>
          <w:tab w:val="num" w:pos="360"/>
        </w:tabs>
        <w:ind w:left="360" w:hanging="360"/>
      </w:pPr>
    </w:lvl>
  </w:abstractNum>
  <w:abstractNum w:abstractNumId="4" w15:restartNumberingAfterBreak="0">
    <w:nsid w:val="305B3FE1"/>
    <w:multiLevelType w:val="singleLevel"/>
    <w:tmpl w:val="BEC4ECE8"/>
    <w:lvl w:ilvl="0">
      <w:start w:val="2"/>
      <w:numFmt w:val="decimal"/>
      <w:lvlText w:val="%1)"/>
      <w:lvlJc w:val="left"/>
      <w:pPr>
        <w:tabs>
          <w:tab w:val="num" w:pos="1440"/>
        </w:tabs>
        <w:ind w:left="1440" w:hanging="360"/>
      </w:pPr>
      <w:rPr>
        <w:rFonts w:hint="default"/>
      </w:rPr>
    </w:lvl>
  </w:abstractNum>
  <w:abstractNum w:abstractNumId="5" w15:restartNumberingAfterBreak="0">
    <w:nsid w:val="32B0559C"/>
    <w:multiLevelType w:val="singleLevel"/>
    <w:tmpl w:val="783ABA02"/>
    <w:lvl w:ilvl="0">
      <w:start w:val="1"/>
      <w:numFmt w:val="lowerRoman"/>
      <w:lvlText w:val="%1."/>
      <w:lvlJc w:val="left"/>
      <w:pPr>
        <w:tabs>
          <w:tab w:val="num" w:pos="720"/>
        </w:tabs>
        <w:ind w:left="720" w:hanging="720"/>
      </w:pPr>
    </w:lvl>
  </w:abstractNum>
  <w:abstractNum w:abstractNumId="6" w15:restartNumberingAfterBreak="0">
    <w:nsid w:val="351763DD"/>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01515ED"/>
    <w:multiLevelType w:val="singleLevel"/>
    <w:tmpl w:val="980EE836"/>
    <w:lvl w:ilvl="0">
      <w:start w:val="3"/>
      <w:numFmt w:val="lowerRoman"/>
      <w:lvlText w:val="%1)"/>
      <w:lvlJc w:val="left"/>
      <w:pPr>
        <w:tabs>
          <w:tab w:val="num" w:pos="720"/>
        </w:tabs>
        <w:ind w:left="720" w:hanging="720"/>
      </w:pPr>
      <w:rPr>
        <w:rFonts w:hint="default"/>
      </w:rPr>
    </w:lvl>
  </w:abstractNum>
  <w:abstractNum w:abstractNumId="8" w15:restartNumberingAfterBreak="0">
    <w:nsid w:val="412914AB"/>
    <w:multiLevelType w:val="hybridMultilevel"/>
    <w:tmpl w:val="314A4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110227"/>
    <w:multiLevelType w:val="hybridMultilevel"/>
    <w:tmpl w:val="FAFE7AE0"/>
    <w:lvl w:ilvl="0" w:tplc="FFFFFFFF">
      <w:start w:val="4"/>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72225CF"/>
    <w:multiLevelType w:val="singleLevel"/>
    <w:tmpl w:val="783ABA02"/>
    <w:lvl w:ilvl="0">
      <w:start w:val="1"/>
      <w:numFmt w:val="lowerRoman"/>
      <w:lvlText w:val="%1."/>
      <w:lvlJc w:val="left"/>
      <w:pPr>
        <w:tabs>
          <w:tab w:val="num" w:pos="720"/>
        </w:tabs>
        <w:ind w:left="720" w:hanging="720"/>
      </w:pPr>
    </w:lvl>
  </w:abstractNum>
  <w:abstractNum w:abstractNumId="11" w15:restartNumberingAfterBreak="0">
    <w:nsid w:val="4ACC3BF6"/>
    <w:multiLevelType w:val="hybridMultilevel"/>
    <w:tmpl w:val="2A6E14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A787E"/>
    <w:multiLevelType w:val="singleLevel"/>
    <w:tmpl w:val="783ABA02"/>
    <w:lvl w:ilvl="0">
      <w:start w:val="1"/>
      <w:numFmt w:val="lowerRoman"/>
      <w:lvlText w:val="%1."/>
      <w:lvlJc w:val="left"/>
      <w:pPr>
        <w:tabs>
          <w:tab w:val="num" w:pos="720"/>
        </w:tabs>
        <w:ind w:left="720" w:hanging="720"/>
      </w:pPr>
    </w:lvl>
  </w:abstractNum>
  <w:abstractNum w:abstractNumId="13" w15:restartNumberingAfterBreak="0">
    <w:nsid w:val="523628AD"/>
    <w:multiLevelType w:val="hybridMultilevel"/>
    <w:tmpl w:val="679C5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E5739B"/>
    <w:multiLevelType w:val="hybridMultilevel"/>
    <w:tmpl w:val="8C842B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923FED"/>
    <w:multiLevelType w:val="multilevel"/>
    <w:tmpl w:val="511E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F55018"/>
    <w:multiLevelType w:val="singleLevel"/>
    <w:tmpl w:val="783ABA02"/>
    <w:lvl w:ilvl="0">
      <w:start w:val="1"/>
      <w:numFmt w:val="lowerRoman"/>
      <w:lvlText w:val="%1."/>
      <w:lvlJc w:val="left"/>
      <w:pPr>
        <w:tabs>
          <w:tab w:val="num" w:pos="720"/>
        </w:tabs>
        <w:ind w:left="720" w:hanging="720"/>
      </w:pPr>
    </w:lvl>
  </w:abstractNum>
  <w:abstractNum w:abstractNumId="17" w15:restartNumberingAfterBreak="0">
    <w:nsid w:val="5F2E2744"/>
    <w:multiLevelType w:val="hybridMultilevel"/>
    <w:tmpl w:val="FE081634"/>
    <w:lvl w:ilvl="0" w:tplc="49E64FE6">
      <w:start w:val="1"/>
      <w:numFmt w:val="decimal"/>
      <w:lvlText w:val="%1."/>
      <w:lvlJc w:val="left"/>
      <w:pPr>
        <w:tabs>
          <w:tab w:val="num" w:pos="917"/>
        </w:tabs>
        <w:ind w:left="917" w:hanging="491"/>
      </w:pPr>
      <w:rPr>
        <w:rFonts w:hint="default"/>
        <w:strike w:val="0"/>
      </w:r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DB60CF"/>
    <w:multiLevelType w:val="hybridMultilevel"/>
    <w:tmpl w:val="615204D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567"/>
        </w:tabs>
        <w:ind w:left="567" w:hanging="283"/>
      </w:pPr>
      <w:rPr>
        <w:rFonts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AAF13D2"/>
    <w:multiLevelType w:val="singleLevel"/>
    <w:tmpl w:val="317A9C2A"/>
    <w:lvl w:ilvl="0">
      <w:start w:val="1"/>
      <w:numFmt w:val="decimal"/>
      <w:lvlText w:val="(%1)"/>
      <w:lvlJc w:val="left"/>
      <w:pPr>
        <w:tabs>
          <w:tab w:val="num" w:pos="720"/>
        </w:tabs>
        <w:ind w:left="720" w:hanging="720"/>
      </w:pPr>
      <w:rPr>
        <w:rFonts w:hint="default"/>
      </w:rPr>
    </w:lvl>
  </w:abstractNum>
  <w:abstractNum w:abstractNumId="20" w15:restartNumberingAfterBreak="0">
    <w:nsid w:val="71701FAB"/>
    <w:multiLevelType w:val="hybridMultilevel"/>
    <w:tmpl w:val="398AACB8"/>
    <w:lvl w:ilvl="0" w:tplc="FFFFFFFF">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5C3AF7"/>
    <w:multiLevelType w:val="hybridMultilevel"/>
    <w:tmpl w:val="8D3A5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9"/>
  </w:num>
  <w:num w:numId="3">
    <w:abstractNumId w:val="12"/>
  </w:num>
  <w:num w:numId="4">
    <w:abstractNumId w:val="10"/>
  </w:num>
  <w:num w:numId="5">
    <w:abstractNumId w:val="5"/>
  </w:num>
  <w:num w:numId="6">
    <w:abstractNumId w:val="3"/>
  </w:num>
  <w:num w:numId="7">
    <w:abstractNumId w:val="16"/>
  </w:num>
  <w:num w:numId="8">
    <w:abstractNumId w:val="0"/>
  </w:num>
  <w:num w:numId="9">
    <w:abstractNumId w:val="4"/>
  </w:num>
  <w:num w:numId="10">
    <w:abstractNumId w:val="1"/>
  </w:num>
  <w:num w:numId="11">
    <w:abstractNumId w:val="7"/>
  </w:num>
  <w:num w:numId="12">
    <w:abstractNumId w:val="2"/>
  </w:num>
  <w:num w:numId="13">
    <w:abstractNumId w:val="8"/>
  </w:num>
  <w:num w:numId="14">
    <w:abstractNumId w:val="14"/>
  </w:num>
  <w:num w:numId="15">
    <w:abstractNumId w:val="21"/>
  </w:num>
  <w:num w:numId="16">
    <w:abstractNumId w:val="13"/>
  </w:num>
  <w:num w:numId="17">
    <w:abstractNumId w:val="17"/>
  </w:num>
  <w:num w:numId="18">
    <w:abstractNumId w:val="18"/>
  </w:num>
  <w:num w:numId="19">
    <w:abstractNumId w:val="20"/>
  </w:num>
  <w:num w:numId="20">
    <w:abstractNumId w:val="11"/>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59"/>
    <w:rsid w:val="000B7437"/>
    <w:rsid w:val="000C3D69"/>
    <w:rsid w:val="00223C2F"/>
    <w:rsid w:val="00242139"/>
    <w:rsid w:val="002F1E9C"/>
    <w:rsid w:val="003246C4"/>
    <w:rsid w:val="00330907"/>
    <w:rsid w:val="0036015D"/>
    <w:rsid w:val="00437C6E"/>
    <w:rsid w:val="00461ECE"/>
    <w:rsid w:val="004B79F6"/>
    <w:rsid w:val="004D1523"/>
    <w:rsid w:val="00647761"/>
    <w:rsid w:val="006539FD"/>
    <w:rsid w:val="006B7CED"/>
    <w:rsid w:val="006D2025"/>
    <w:rsid w:val="006F0E7C"/>
    <w:rsid w:val="00734866"/>
    <w:rsid w:val="007D6B1B"/>
    <w:rsid w:val="0085340E"/>
    <w:rsid w:val="00883C98"/>
    <w:rsid w:val="0089208D"/>
    <w:rsid w:val="00902356"/>
    <w:rsid w:val="009259DE"/>
    <w:rsid w:val="00927D09"/>
    <w:rsid w:val="00992ED0"/>
    <w:rsid w:val="00A02700"/>
    <w:rsid w:val="00A422CA"/>
    <w:rsid w:val="00A6303A"/>
    <w:rsid w:val="00A96AC3"/>
    <w:rsid w:val="00AC6EE3"/>
    <w:rsid w:val="00BC0659"/>
    <w:rsid w:val="00C1188F"/>
    <w:rsid w:val="00D63678"/>
    <w:rsid w:val="00D95141"/>
    <w:rsid w:val="00E37F68"/>
    <w:rsid w:val="00E630AC"/>
    <w:rsid w:val="00E63226"/>
    <w:rsid w:val="00E81E62"/>
    <w:rsid w:val="00FB4243"/>
    <w:rsid w:val="00FF1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53C6CC79"/>
  <w15:docId w15:val="{AF86EF76-C5E7-40A0-B7B4-E3280590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tabs>
        <w:tab w:val="left" w:pos="720"/>
        <w:tab w:val="left" w:pos="4176"/>
        <w:tab w:val="left" w:pos="5472"/>
        <w:tab w:val="left" w:pos="8640"/>
      </w:tabs>
      <w:jc w:val="center"/>
      <w:outlineLvl w:val="4"/>
    </w:pPr>
    <w:rPr>
      <w:b/>
      <w:smallCaps/>
    </w:rPr>
  </w:style>
  <w:style w:type="paragraph" w:styleId="Heading6">
    <w:name w:val="heading 6"/>
    <w:basedOn w:val="Normal"/>
    <w:next w:val="Normal"/>
    <w:qFormat/>
    <w:pPr>
      <w:keepNext/>
      <w:jc w:val="right"/>
      <w:outlineLvl w:val="5"/>
    </w:pPr>
    <w:rPr>
      <w:b/>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s>
      <w:jc w:val="center"/>
    </w:pPr>
    <w:rPr>
      <w:b/>
      <w:sz w:val="22"/>
    </w:rPr>
  </w:style>
  <w:style w:type="paragraph" w:styleId="BlockText">
    <w:name w:val="Block Text"/>
    <w:basedOn w:val="Normal"/>
    <w:pPr>
      <w:keepLines/>
      <w:pBdr>
        <w:top w:val="single" w:sz="6" w:space="0" w:color="000000"/>
        <w:left w:val="single" w:sz="6" w:space="0" w:color="000000"/>
        <w:bottom w:val="single" w:sz="6" w:space="0" w:color="000000"/>
        <w:right w:val="single" w:sz="6" w:space="0" w:color="000000"/>
        <w:between w:val="single" w:sz="6" w:space="0" w:color="000000"/>
      </w:pBdr>
      <w:ind w:left="720" w:right="720"/>
    </w:pPr>
    <w:rPr>
      <w:sz w:val="22"/>
    </w:rPr>
  </w:style>
  <w:style w:type="paragraph" w:styleId="BodyText2">
    <w:name w:val="Body Text 2"/>
    <w:basedOn w:val="Normal"/>
    <w:rPr>
      <w:sz w:val="22"/>
    </w:rPr>
  </w:style>
  <w:style w:type="paragraph" w:styleId="Header">
    <w:name w:val="header"/>
    <w:basedOn w:val="Normal"/>
    <w:pPr>
      <w:tabs>
        <w:tab w:val="center" w:pos="4153"/>
        <w:tab w:val="right" w:pos="8306"/>
      </w:tabs>
    </w:pPr>
    <w:rPr>
      <w:lang w:val="en-AU"/>
    </w:rPr>
  </w:style>
  <w:style w:type="paragraph" w:styleId="BodyText3">
    <w:name w:val="Body Text 3"/>
    <w:basedOn w:val="Normal"/>
    <w:pPr>
      <w:keepLines/>
      <w:ind w:right="720"/>
    </w:pPr>
    <w:rPr>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283"/>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3618">
      <w:bodyDiv w:val="1"/>
      <w:marLeft w:val="0"/>
      <w:marRight w:val="0"/>
      <w:marTop w:val="0"/>
      <w:marBottom w:val="0"/>
      <w:divBdr>
        <w:top w:val="none" w:sz="0" w:space="0" w:color="auto"/>
        <w:left w:val="none" w:sz="0" w:space="0" w:color="auto"/>
        <w:bottom w:val="none" w:sz="0" w:space="0" w:color="auto"/>
        <w:right w:val="none" w:sz="0" w:space="0" w:color="auto"/>
      </w:divBdr>
    </w:div>
    <w:div w:id="777027209">
      <w:bodyDiv w:val="1"/>
      <w:marLeft w:val="0"/>
      <w:marRight w:val="0"/>
      <w:marTop w:val="0"/>
      <w:marBottom w:val="0"/>
      <w:divBdr>
        <w:top w:val="none" w:sz="0" w:space="0" w:color="auto"/>
        <w:left w:val="none" w:sz="0" w:space="0" w:color="auto"/>
        <w:bottom w:val="none" w:sz="0" w:space="0" w:color="auto"/>
        <w:right w:val="none" w:sz="0" w:space="0" w:color="auto"/>
      </w:divBdr>
      <w:divsChild>
        <w:div w:id="1108279410">
          <w:marLeft w:val="0"/>
          <w:marRight w:val="0"/>
          <w:marTop w:val="0"/>
          <w:marBottom w:val="0"/>
          <w:divBdr>
            <w:top w:val="none" w:sz="0" w:space="0" w:color="auto"/>
            <w:left w:val="none" w:sz="0" w:space="0" w:color="auto"/>
            <w:bottom w:val="none" w:sz="0" w:space="0" w:color="auto"/>
            <w:right w:val="none" w:sz="0" w:space="0" w:color="auto"/>
          </w:divBdr>
          <w:divsChild>
            <w:div w:id="1200360314">
              <w:marLeft w:val="0"/>
              <w:marRight w:val="0"/>
              <w:marTop w:val="0"/>
              <w:marBottom w:val="0"/>
              <w:divBdr>
                <w:top w:val="none" w:sz="0" w:space="0" w:color="auto"/>
                <w:left w:val="none" w:sz="0" w:space="0" w:color="auto"/>
                <w:bottom w:val="none" w:sz="0" w:space="0" w:color="auto"/>
                <w:right w:val="none" w:sz="0" w:space="0" w:color="auto"/>
              </w:divBdr>
              <w:divsChild>
                <w:div w:id="96757529">
                  <w:marLeft w:val="0"/>
                  <w:marRight w:val="0"/>
                  <w:marTop w:val="0"/>
                  <w:marBottom w:val="0"/>
                  <w:divBdr>
                    <w:top w:val="none" w:sz="0" w:space="0" w:color="auto"/>
                    <w:left w:val="none" w:sz="0" w:space="0" w:color="auto"/>
                    <w:bottom w:val="none" w:sz="0" w:space="0" w:color="auto"/>
                    <w:right w:val="none" w:sz="0" w:space="0" w:color="auto"/>
                  </w:divBdr>
                  <w:divsChild>
                    <w:div w:id="994407329">
                      <w:marLeft w:val="0"/>
                      <w:marRight w:val="0"/>
                      <w:marTop w:val="0"/>
                      <w:marBottom w:val="0"/>
                      <w:divBdr>
                        <w:top w:val="none" w:sz="0" w:space="0" w:color="auto"/>
                        <w:left w:val="none" w:sz="0" w:space="0" w:color="auto"/>
                        <w:bottom w:val="none" w:sz="0" w:space="0" w:color="auto"/>
                        <w:right w:val="none" w:sz="0" w:space="0" w:color="auto"/>
                      </w:divBdr>
                      <w:divsChild>
                        <w:div w:id="947853031">
                          <w:marLeft w:val="0"/>
                          <w:marRight w:val="0"/>
                          <w:marTop w:val="0"/>
                          <w:marBottom w:val="0"/>
                          <w:divBdr>
                            <w:top w:val="none" w:sz="0" w:space="0" w:color="auto"/>
                            <w:left w:val="none" w:sz="0" w:space="0" w:color="auto"/>
                            <w:bottom w:val="none" w:sz="0" w:space="0" w:color="auto"/>
                            <w:right w:val="none" w:sz="0" w:space="0" w:color="auto"/>
                          </w:divBdr>
                          <w:divsChild>
                            <w:div w:id="9034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apply-free-school-meal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740</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school does not charge for:</vt:lpstr>
    </vt:vector>
  </TitlesOfParts>
  <Company>Royal SunAlliance</Company>
  <LinksUpToDate>false</LinksUpToDate>
  <CharactersWithSpaces>4663</CharactersWithSpaces>
  <SharedDoc>false</SharedDoc>
  <HLinks>
    <vt:vector size="6" baseType="variant">
      <vt:variant>
        <vt:i4>5898316</vt:i4>
      </vt:variant>
      <vt:variant>
        <vt:i4>3</vt:i4>
      </vt:variant>
      <vt:variant>
        <vt:i4>0</vt:i4>
      </vt:variant>
      <vt:variant>
        <vt:i4>5</vt:i4>
      </vt:variant>
      <vt:variant>
        <vt:lpwstr>http://www.direct.gov.uk/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does not charge for:</dc:title>
  <dc:creator>murrellm</dc:creator>
  <cp:lastModifiedBy>S Campbell</cp:lastModifiedBy>
  <cp:revision>3</cp:revision>
  <cp:lastPrinted>2020-07-14T11:14:00Z</cp:lastPrinted>
  <dcterms:created xsi:type="dcterms:W3CDTF">2024-11-07T10:59:00Z</dcterms:created>
  <dcterms:modified xsi:type="dcterms:W3CDTF">2024-11-07T11:07:00Z</dcterms:modified>
</cp:coreProperties>
</file>